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9E" w:rsidRDefault="0096129E" w:rsidP="005F596D">
      <w:pPr>
        <w:ind w:left="567" w:hanging="567"/>
        <w:rPr>
          <w:rFonts w:ascii="Times New Roman" w:hAnsi="Times New Roman" w:cs="Times New Roman"/>
          <w:b/>
          <w:sz w:val="28"/>
          <w:szCs w:val="28"/>
          <w:lang w:val="en-GB"/>
        </w:rPr>
      </w:pPr>
      <w:bookmarkStart w:id="0" w:name="_GoBack"/>
      <w:bookmarkEnd w:id="0"/>
      <w:r w:rsidRPr="00FB2132">
        <w:rPr>
          <w:rFonts w:ascii="Times New Roman" w:hAnsi="Times New Roman" w:cs="Times New Roman"/>
          <w:b/>
          <w:sz w:val="28"/>
          <w:szCs w:val="28"/>
          <w:lang w:val="en-GB"/>
        </w:rPr>
        <w:t>0</w:t>
      </w:r>
      <w:r w:rsidR="00633197">
        <w:rPr>
          <w:rFonts w:ascii="Times New Roman" w:hAnsi="Times New Roman" w:cs="Times New Roman"/>
          <w:b/>
          <w:sz w:val="28"/>
          <w:szCs w:val="28"/>
          <w:lang w:val="en-GB"/>
        </w:rPr>
        <w:t>6</w:t>
      </w:r>
      <w:r w:rsidR="00577626">
        <w:rPr>
          <w:rFonts w:ascii="Times New Roman" w:hAnsi="Times New Roman" w:cs="Times New Roman"/>
          <w:b/>
          <w:sz w:val="28"/>
          <w:szCs w:val="28"/>
          <w:lang w:val="en-GB"/>
        </w:rPr>
        <w:t>3</w:t>
      </w:r>
      <w:r w:rsidR="00FB2132" w:rsidRPr="00FB2132">
        <w:rPr>
          <w:rFonts w:ascii="Times New Roman" w:hAnsi="Times New Roman" w:cs="Times New Roman"/>
          <w:b/>
          <w:sz w:val="28"/>
          <w:szCs w:val="28"/>
          <w:lang w:val="en-GB"/>
        </w:rPr>
        <w:t xml:space="preserve">. Радно место </w:t>
      </w:r>
      <w:r w:rsidR="00577626" w:rsidRPr="00577626">
        <w:rPr>
          <w:rFonts w:ascii="Times New Roman" w:hAnsi="Times New Roman" w:cs="Times New Roman"/>
          <w:b/>
          <w:sz w:val="28"/>
          <w:szCs w:val="28"/>
          <w:lang w:val="en-GB"/>
        </w:rPr>
        <w:t>за провођење промена у бази података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мора да садржи уредан захтев за упис промене?</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је катастар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чини састав катастра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Колико дуго се чува елаборат премера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је збирка исправа?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је катастарски план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садржи лист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За коју територију се оснива катастар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Када се сматра да је катастар водова основан?</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 може бити подносилац захтева за упис права у катастар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Како се поступа у ситуацијама које нису прописане за катастар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Како се поступа у случају када се приликом прегледа елабората геодетских радова утврде недостаци?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је катастар непокретности?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Где се обављају послови из делокруга Завода?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Којим прописом се разврставају радна места у звања према сложености и природи послова, као и опис послова радних места?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Којим лицима запосленим, односно ангажованим у геодетској организацији Завод издаје легитимацију за идентификацију?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У које сврхе се користи легитимација за идентификацију?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Где се могу проверити статусни подаци о геодетској организацији?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представља основну катастарску територијалну јединицу?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је катастарска парцела?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подаци се издају из базе података катастра непокретности?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се је обнова катастра непокретности?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 врши прикупљање података о насталим променама на непокретностима и извођење радова на терену?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је странка односно ималац права на непокретности дужан да у одређеном временском периоду пријави промену надлежној служби за катастар непокретности?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геодетска организација елаборат геодетских радова мора да достави служби за катастар непокретности у остављеном року?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 су странке у поступку уписа?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lastRenderedPageBreak/>
        <w:t>Ко може да поднесе захтев за упис промена на непокретностима и стварним правима на њима, сходно Закону о државном премеру и катастру?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уредан захтев за упис у катастар непокретности мора да садржи јединствени матични број грађана?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на непокретности на коју се односи захтев уписује забележба времена пријема и број предмета под којим је захтев заведен?</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уредан захтев за упис у катастар непокретности мора да садржи промену за коју се захтева упис?</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приликом завођења управних предмета уписује поред броја предмета и време пријема?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доноси решење у поступку провођења промена на непокретностима?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против решења и закључка донетом у поступку провођења промена странка има право да изјави жалбу?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плаћа такса на захтев?</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Колика је вредност таксе на захтев у динарима?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плаћа такса на захтев за накнадни поднесак којим обвезник захтева брже поступање по раније поднетом захтеву?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плаћа такса за копију скице мерења појединог вода?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У ком облику се издаје катастарски план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На који начин се врши обрачун таксе за издати катастарски план водова у аналогном облику?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У ком тренутку се плаћа такса?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мора да садржи решење или друга исправа за коју је такса плаћена?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Која је процедура у случају када обвезник који је дужан да плати таксу, органу непосредно поднесе захтев уз који није приложен доказ о плаћеној такси?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Која је процедура у случају када захтев, уз који није приложен доказ о плаћеној такси у прописаном износу стигне поштом?</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Коме припада приход од такси прописаних Закон о РАТ-у?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су органи, организације и институције Републике Србије ослобођени плаћања таксе?</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су органи и организације аутономних покрајина, односно јединица локалне самоуправе ослобођени плаћања таксе?</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Које врсте листа вода имамо?</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Како се врши наплата геодетског мерења вода?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тарифира појединачни упис надземних објеката</w:t>
      </w:r>
      <w:r w:rsidR="00860C7A">
        <w:rPr>
          <w:rFonts w:ascii="Times New Roman" w:eastAsia="Calibri" w:hAnsi="Times New Roman" w:cs="Times New Roman"/>
        </w:rPr>
        <w:t xml:space="preserve"> </w:t>
      </w:r>
      <w:r w:rsidRPr="00247B11">
        <w:rPr>
          <w:rFonts w:ascii="Times New Roman" w:eastAsia="Calibri" w:hAnsi="Times New Roman" w:cs="Times New Roman"/>
        </w:rPr>
        <w:t>(антенски стубови, релеји, ТТ стубови и др.) који се приказују тачкастим симболом?</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Колико износи тарифа за промену имаоца права на воду?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lastRenderedPageBreak/>
        <w:t>Да ли постоји тарифаза брисање вода?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Коме припада приход од такси прописаних Закон о РАТ-у?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организације обавезног социјалног осигурања плаћају таксу?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су јавна предузећа ослобођена плаћања таксе?</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плаћа такса за списе и радње у поступцима који се воде по службеној дужности?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плаћа такса за списе и радње у поступку за исправљање грешака у решењима, другим исправама и службеним евиденцијама?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Када је донет Правилник о премеру и катастру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се прописује Правилником о премеру и катастру водова у поступку премера, оснивања и одржавања катастра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је телекомуникациона мрежа сатавни део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у водове спада електроенергетску мрежа?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у водове спада електроенергетска мрежа?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омогућавају постројења који су изграђени на водовима?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се води у бази података катастра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подаци о стварним правима на водовима, имаоцима стварних права и забележбама воде се у бази података катастра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је база података катастра водова подсистем геодетско-катастарског информационог система Републичког геодетског завода?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На основу чега се врши премер и оснивање катастра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Главни пројекат премера водова израђује само једну врсту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На основу које документације се израђује технички извештај о претходним радовима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подаци прикупљени у поступку премера чине елаборат премера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у базу података катастра водова уносе сви подаци без обзира на њихову тачност?</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Зашта се користе подаци о водовима који по тачности нису у складу са одредбама правилника о премеру и катастру водиова?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Чиме се врши откривање подземних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се може на терену користити за проналажење постојећих подземних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 врши отварање поклопаца и других сличних затварача, као и проверу улаза каблова у трафо-станице, окна и коморе?</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 одређује стручно лице које врши отварање поклопаца и других сличних затварача, као и проверу улаза каблова у трафо-станице, окна и коморе?</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Где се испитује трагач који се користи за откривање подземних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lastRenderedPageBreak/>
        <w:t>Шта мора да има трагач који се користи за откривање подземних водова као доказ о исправности мерила?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Колико важи потврдa о исправности мерила (трагача)?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испитивање трагача може се извршити и на тест полигону, односно на траси вода који је измерен пре затрпавања, у складу са процедуром испитивања трагача дефинисаном у главном пројекту премера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су потврда ,односно записник о испитивању трагача који се користи за откривање подземних водова саставни део елабората премера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места на којим је промењена димензија или материјал вода спадају у карактеристична места на којима се обавезно врши откопавање трасе вода?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 обезбеђује откопавање траса подземних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Како се обележавају пронађена карактеристична места подземног вода?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поступку премера водова за водоводну мрежу мере водоводна окна?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поступку премера за електроенергетску мрежу мере камере за видео надзор?</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поступку премера за телекомуникациону мрежу мере сигнално-сигурносни и технички уређаји (железничког, друмског и другог саобраћаја)?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поступку премера за телекомуникациону мрежу мере стубови за обележавање трасе са стационажом и ознаке упозорења?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поступку премера за нафтоводну мрежу мере станице и пумпе за снабдевање горивом и мазивом?</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хоризонтални положај у грађевинским подручјима?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хоризонтални положај у ванграђевинским подручјима?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Колика мора бити прописана тачност положаја детаљних тачака непокретности код премера водова за вертикални положај за све мреже водова осим за канализациону мрежу?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Како се бирају контролне тачаке за контрола постигнуте тачности хоризонталног и вертикалног положаја детаљних тачака непокретности?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Чиме је условљен ниво детаљности мерења линијских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Које су дужине одсечци (изузев за канализациону мрежу) који се мере код праве линије трасе водова на приближно равном терену, без припадајућих постројења, уређаја и арматура?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Које су дужине одсечци за канализациону мрежу који се мере код праве линије трасе водова на приближно равном терену, без припадајућих постројења, уређаја и арматура?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Како се мере отворени канали за отпадне воде, водоводни тунели и канализациони колектори ужи од 0,5m?</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lastRenderedPageBreak/>
        <w:t>Са колико тачака се мере жичани надземни водови и саобраћајни водови за вучу (контактни водови) на стубовима или цевоводи на упориштима и подземни кабловски водови по осовини вода?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Када је ширина вода мања од 0,5m како се вод мери?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се мери код водоводног тунела и колектора за канализацију?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код водоводног тунела и колектора за канализацију мерења врше само по извршеној изградњи?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је неопходамн број тачака потребан да се измери за припадајући уређаји и постројења на водовима?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заједнички тунел за смештај више врста водова мери?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Са колико линија се мере заједнички тунел за смештај више врста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на скици мерења уписују основне карактеристике података за сваки вод?</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надморске висине одређују се за поклопце и дна окана?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надморске висине одређују се за тачке хоризонталних и вертикалних прелома водова, за терен изнад њих?</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за надземну електроенергетску мрежу одређује се положај и висина терена подножја стубова, односно упоришта?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за водоводну мрежу који се прикупљају у току мерења?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за електроенергетску мрежу који се прикупљају у току мерења?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за телекомуникациону мрежу који се прикупљају у току мерења?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за нафтоводну мрежу који се прикупљају у току мерења?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за гасоводну мрежу који се прикупљају у току мерења?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се допунски карактеристични подаци прикупљају за електроенергетску и телекомуникациону мрежу?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Када се израђују скице мерења водова за сваки вод појединачно?</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се приказује на скицама мерења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Када се прикупљају подаци о праву својине, праву коришћења и другим стварним правима прописаним законом и подаци о имаоцима тих права?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 прикупља податке о праву својине, праву коришћења и другим стварним правима прописаним законом и подаци о имаоцима тих права?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lastRenderedPageBreak/>
        <w:t>На основу чега се врши оснивање катастра водова према подацима о водовима из службене евиденције Завода прикупљеним до дана ступања на снагу Закона?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се атрибути о тачности детаљних тачака воде у бази података катастра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Како се означава нови вод, који се уписује у катастар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обухвата одржавање катастра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Где се проводе промене настале у поступку одржавање катастра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По чијем захтеву се покреће поступак у одржавању катастра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Ако ималац права на воду не поднесе захтев за провођење промене у прописаном року, да ли Завод, по сазнању за промену, по службеној дужности покреће поступак и наложе имаоцу права на воду да у одређеном року достави потребну документацију на основу којие се могу утврдити настале промене на водовима?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У случају ако је вод затрпан пре извршеног премера,или ималац права на воду не достави потребну документацију на основу којие се могу утврдити настале промене на водовима, да ли Завод против имаоца права подноси надлежном органу пријаву за прекршај, у складу са Законом?</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Завод издаје геодетској организацији, односно инвеститору ако се утврди да је елаборат геодетских радова израђен у складу са прописима?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промене настале изградњом и реконструкцијом вода, као и промене настале у поступку унапређења квалитета података проводе у бази података катастра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је потребна грађевинске и употребне дозволе за провођење промене у бази података катастра водова настале на воду приликом хитног поступања због квара?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се дешава са подацима у бази података катастра водова ако су водови и припадајући уређаји и постројења уклоњени са терена?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Како се у бази података катастра водова дефинишу напуштени водови и припадајући уређаји и постројења који нису уклоњени?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лист водова издаје за вод и имаоца права својине на воду?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лист вода садржи податке о дужини вода?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У ком року је геодетска организација дужна да достави СКН елаборат геодетских радова од дана преузимања података премера?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су водови?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су то уређаји и постројења?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су заједнички објекти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је премер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На основу чега се формирају скице мерења водова?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 прикупља исправе за упис права у току премера или одржавања?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lastRenderedPageBreak/>
        <w:t>Када је поред уписа права потребно и снимити вод шта имаоц права поред захтева подноси?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Да ли се прегледом елабората геодетских радова контролише квалитет извођења геодетских радова?</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се догађа ако се приликом прегледа елабората утврде недостаци?</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На основу које документације се врши промена имаоца права својине на воду?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значи ознака 1Е1?</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значи ознака на воду ТОЧ2х115?</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Шта значи ознака на воду В2Л100?</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о водовима за водоводну мрежу?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о водовима за канализациону и дренажну мрежу?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о водовима за топловодну мрежу?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о водовима за електроенергетску мрежу?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о водовима за телекомуникациону мрежу?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о водовима за нафтоводну мрежу?</w:t>
      </w:r>
    </w:p>
    <w:p w:rsidR="00247B11" w:rsidRPr="00247B11" w:rsidRDefault="00247B11" w:rsidP="00247B11">
      <w:pPr>
        <w:pStyle w:val="ListParagraph"/>
        <w:numPr>
          <w:ilvl w:val="0"/>
          <w:numId w:val="2"/>
        </w:numPr>
        <w:spacing w:after="120" w:line="276" w:lineRule="auto"/>
        <w:ind w:left="470" w:hanging="113"/>
        <w:contextualSpacing w:val="0"/>
        <w:jc w:val="both"/>
        <w:rPr>
          <w:rFonts w:ascii="Times New Roman" w:eastAsia="Calibri" w:hAnsi="Times New Roman" w:cs="Times New Roman"/>
        </w:rPr>
      </w:pPr>
      <w:r w:rsidRPr="00247B11">
        <w:rPr>
          <w:rFonts w:ascii="Times New Roman" w:eastAsia="Calibri" w:hAnsi="Times New Roman" w:cs="Times New Roman"/>
        </w:rPr>
        <w:t>Који су основни карактеристични подаци о водовима за гасоводну мрежу?</w:t>
      </w:r>
    </w:p>
    <w:sectPr w:rsidR="00247B11" w:rsidRPr="00247B11" w:rsidSect="008D2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0D36"/>
    <w:multiLevelType w:val="hybridMultilevel"/>
    <w:tmpl w:val="1458CBA6"/>
    <w:lvl w:ilvl="0" w:tplc="39BE894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B6604"/>
    <w:multiLevelType w:val="hybridMultilevel"/>
    <w:tmpl w:val="FF26DFCE"/>
    <w:lvl w:ilvl="0" w:tplc="8836FB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FD"/>
    <w:rsid w:val="000015D0"/>
    <w:rsid w:val="00026423"/>
    <w:rsid w:val="00046EBC"/>
    <w:rsid w:val="00047DE8"/>
    <w:rsid w:val="0018482C"/>
    <w:rsid w:val="001C1EBE"/>
    <w:rsid w:val="001F1371"/>
    <w:rsid w:val="00247B11"/>
    <w:rsid w:val="00345B2E"/>
    <w:rsid w:val="003C1E66"/>
    <w:rsid w:val="004703F6"/>
    <w:rsid w:val="004B4C14"/>
    <w:rsid w:val="004F50DD"/>
    <w:rsid w:val="0050432C"/>
    <w:rsid w:val="00507492"/>
    <w:rsid w:val="005106AC"/>
    <w:rsid w:val="00577626"/>
    <w:rsid w:val="005F596D"/>
    <w:rsid w:val="00601B1B"/>
    <w:rsid w:val="00633197"/>
    <w:rsid w:val="006B7A31"/>
    <w:rsid w:val="006C1560"/>
    <w:rsid w:val="006D7625"/>
    <w:rsid w:val="00707EAD"/>
    <w:rsid w:val="0072056A"/>
    <w:rsid w:val="00764E72"/>
    <w:rsid w:val="00803C68"/>
    <w:rsid w:val="008102B7"/>
    <w:rsid w:val="00860C7A"/>
    <w:rsid w:val="00881405"/>
    <w:rsid w:val="008D2680"/>
    <w:rsid w:val="008F0D2B"/>
    <w:rsid w:val="0096129E"/>
    <w:rsid w:val="00A158A0"/>
    <w:rsid w:val="00A85DFD"/>
    <w:rsid w:val="00A93AFE"/>
    <w:rsid w:val="00B30BB8"/>
    <w:rsid w:val="00C306C8"/>
    <w:rsid w:val="00C91926"/>
    <w:rsid w:val="00C97A9D"/>
    <w:rsid w:val="00CF598F"/>
    <w:rsid w:val="00D050D2"/>
    <w:rsid w:val="00D35081"/>
    <w:rsid w:val="00D47D59"/>
    <w:rsid w:val="00DD49B7"/>
    <w:rsid w:val="00DE3131"/>
    <w:rsid w:val="00E0792B"/>
    <w:rsid w:val="00E56FD0"/>
    <w:rsid w:val="00E91A57"/>
    <w:rsid w:val="00EE3E3E"/>
    <w:rsid w:val="00F4549F"/>
    <w:rsid w:val="00F47DED"/>
    <w:rsid w:val="00FA082F"/>
    <w:rsid w:val="00FB2132"/>
    <w:rsid w:val="00FF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6E1AF-A4C5-4554-97E9-5349DEB8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FD"/>
    <w:pPr>
      <w:ind w:left="720"/>
      <w:contextualSpacing/>
    </w:pPr>
  </w:style>
  <w:style w:type="table" w:styleId="TableGrid">
    <w:name w:val="Table Grid"/>
    <w:basedOn w:val="TableNormal"/>
    <w:uiPriority w:val="39"/>
    <w:rsid w:val="0076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33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20033">
      <w:bodyDiv w:val="1"/>
      <w:marLeft w:val="0"/>
      <w:marRight w:val="0"/>
      <w:marTop w:val="0"/>
      <w:marBottom w:val="0"/>
      <w:divBdr>
        <w:top w:val="none" w:sz="0" w:space="0" w:color="auto"/>
        <w:left w:val="none" w:sz="0" w:space="0" w:color="auto"/>
        <w:bottom w:val="none" w:sz="0" w:space="0" w:color="auto"/>
        <w:right w:val="none" w:sz="0" w:space="0" w:color="auto"/>
      </w:divBdr>
    </w:div>
    <w:div w:id="1019087888">
      <w:bodyDiv w:val="1"/>
      <w:marLeft w:val="0"/>
      <w:marRight w:val="0"/>
      <w:marTop w:val="0"/>
      <w:marBottom w:val="0"/>
      <w:divBdr>
        <w:top w:val="none" w:sz="0" w:space="0" w:color="auto"/>
        <w:left w:val="none" w:sz="0" w:space="0" w:color="auto"/>
        <w:bottom w:val="none" w:sz="0" w:space="0" w:color="auto"/>
        <w:right w:val="none" w:sz="0" w:space="0" w:color="auto"/>
      </w:divBdr>
    </w:div>
    <w:div w:id="1655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C01EF-DE6B-464C-8ACF-E6D9AC7E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Stepanović</dc:creator>
  <cp:keywords/>
  <dc:description/>
  <cp:lastModifiedBy>Dejan Đorđević</cp:lastModifiedBy>
  <cp:revision>2</cp:revision>
  <dcterms:created xsi:type="dcterms:W3CDTF">2018-05-30T12:19:00Z</dcterms:created>
  <dcterms:modified xsi:type="dcterms:W3CDTF">2018-05-30T12:19:00Z</dcterms:modified>
</cp:coreProperties>
</file>